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1B" w:rsidRDefault="00F83EDF" w:rsidP="00493DA7">
      <w:pPr>
        <w:pStyle w:val="Overskrift1"/>
      </w:pPr>
      <w:r>
        <w:t>Bibliotekssystem</w:t>
      </w:r>
      <w:r w:rsidR="00493DA7">
        <w:t>erne i</w:t>
      </w:r>
      <w:r>
        <w:t xml:space="preserve"> AU Library</w:t>
      </w:r>
    </w:p>
    <w:p w:rsidR="00493DA7" w:rsidRDefault="000D0E65">
      <w:r>
        <w:t xml:space="preserve">DL, EBE, </w:t>
      </w:r>
      <w:r w:rsidR="00A6718C">
        <w:t xml:space="preserve">LN </w:t>
      </w:r>
      <w:r w:rsidR="005F37F1">
        <w:t>10</w:t>
      </w:r>
      <w:bookmarkStart w:id="0" w:name="_GoBack"/>
      <w:bookmarkEnd w:id="0"/>
      <w:r w:rsidR="00DB402B">
        <w:t>.4</w:t>
      </w:r>
      <w:r w:rsidR="00493DA7">
        <w:t>.2014/ln</w:t>
      </w:r>
    </w:p>
    <w:p w:rsidR="00493DA7" w:rsidRPr="000C6918" w:rsidRDefault="00493DA7">
      <w:pPr>
        <w:rPr>
          <w:sz w:val="24"/>
          <w:szCs w:val="24"/>
        </w:rPr>
      </w:pPr>
    </w:p>
    <w:p w:rsidR="000C6918" w:rsidRPr="000C6918" w:rsidRDefault="000C6918">
      <w:pPr>
        <w:rPr>
          <w:sz w:val="24"/>
          <w:szCs w:val="24"/>
        </w:rPr>
      </w:pPr>
    </w:p>
    <w:p w:rsidR="000C6918" w:rsidRPr="00D35E09" w:rsidRDefault="000C6918">
      <w:pPr>
        <w:rPr>
          <w:rFonts w:ascii="Arial" w:hAnsi="Arial" w:cs="Arial"/>
          <w:b/>
          <w:sz w:val="24"/>
          <w:szCs w:val="24"/>
        </w:rPr>
      </w:pPr>
      <w:r w:rsidRPr="00D35E09">
        <w:rPr>
          <w:rFonts w:ascii="Arial" w:hAnsi="Arial" w:cs="Arial"/>
          <w:b/>
          <w:sz w:val="24"/>
          <w:szCs w:val="24"/>
        </w:rPr>
        <w:t>Baggrund</w:t>
      </w:r>
    </w:p>
    <w:p w:rsidR="00493DA7" w:rsidRDefault="00F83EDF">
      <w:pPr>
        <w:rPr>
          <w:sz w:val="24"/>
          <w:szCs w:val="24"/>
        </w:rPr>
      </w:pPr>
      <w:r w:rsidRPr="00493DA7">
        <w:rPr>
          <w:sz w:val="24"/>
          <w:szCs w:val="24"/>
        </w:rPr>
        <w:t>Modellen for</w:t>
      </w:r>
      <w:r w:rsidR="00493DA7">
        <w:rPr>
          <w:sz w:val="24"/>
          <w:szCs w:val="24"/>
        </w:rPr>
        <w:t xml:space="preserve"> det nuværende bibliotekssystem for SB og AU er udviklet</w:t>
      </w:r>
      <w:r w:rsidRPr="00493DA7">
        <w:rPr>
          <w:sz w:val="24"/>
          <w:szCs w:val="24"/>
        </w:rPr>
        <w:t xml:space="preserve"> i perioden fra år 2000 til i dag. </w:t>
      </w:r>
    </w:p>
    <w:p w:rsidR="00F83EDF" w:rsidRPr="00493DA7" w:rsidRDefault="00493DA7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F83EDF" w:rsidRPr="00493DA7">
        <w:rPr>
          <w:sz w:val="24"/>
          <w:szCs w:val="24"/>
        </w:rPr>
        <w:t xml:space="preserve">ange biblioteker, der er kommet ind i fællessystemet, </w:t>
      </w:r>
      <w:r>
        <w:rPr>
          <w:sz w:val="24"/>
          <w:szCs w:val="24"/>
        </w:rPr>
        <w:t>senest</w:t>
      </w:r>
      <w:r w:rsidR="00F83EDF" w:rsidRPr="00493DA7">
        <w:rPr>
          <w:sz w:val="24"/>
          <w:szCs w:val="24"/>
        </w:rPr>
        <w:t xml:space="preserve"> i forbindelse med etableringen af AU Library, har oplevet det samlede system som værende </w:t>
      </w:r>
      <w:r w:rsidR="00D35E09">
        <w:rPr>
          <w:sz w:val="24"/>
          <w:szCs w:val="24"/>
        </w:rPr>
        <w:t>temmelig</w:t>
      </w:r>
      <w:r w:rsidR="00F83EDF" w:rsidRPr="00493DA7">
        <w:rPr>
          <w:sz w:val="24"/>
          <w:szCs w:val="24"/>
        </w:rPr>
        <w:t xml:space="preserve"> komplekst, især i forhold til tidlig</w:t>
      </w:r>
      <w:r w:rsidR="00F83EDF" w:rsidRPr="00493DA7">
        <w:rPr>
          <w:sz w:val="24"/>
          <w:szCs w:val="24"/>
        </w:rPr>
        <w:t>e</w:t>
      </w:r>
      <w:r w:rsidR="00F83EDF" w:rsidRPr="00493DA7">
        <w:rPr>
          <w:sz w:val="24"/>
          <w:szCs w:val="24"/>
        </w:rPr>
        <w:t xml:space="preserve">re, hvor de har </w:t>
      </w:r>
      <w:r w:rsidR="00D35E09">
        <w:rPr>
          <w:sz w:val="24"/>
          <w:szCs w:val="24"/>
        </w:rPr>
        <w:t>arbejdet i</w:t>
      </w:r>
      <w:r w:rsidR="00F83EDF" w:rsidRPr="00493D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egne, lokalt </w:t>
      </w:r>
      <w:r w:rsidR="0023653C">
        <w:rPr>
          <w:sz w:val="24"/>
          <w:szCs w:val="24"/>
        </w:rPr>
        <w:t>kontrollerede</w:t>
      </w:r>
      <w:r w:rsidR="00F83EDF" w:rsidRPr="00493DA7">
        <w:rPr>
          <w:sz w:val="24"/>
          <w:szCs w:val="24"/>
        </w:rPr>
        <w:t xml:space="preserve"> systemer.</w:t>
      </w:r>
    </w:p>
    <w:p w:rsidR="00F83EDF" w:rsidRPr="00493DA7" w:rsidRDefault="00493DA7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F83EDF" w:rsidRPr="00493DA7">
        <w:rPr>
          <w:sz w:val="24"/>
          <w:szCs w:val="24"/>
        </w:rPr>
        <w:t xml:space="preserve">ompleksitet kan </w:t>
      </w:r>
      <w:r w:rsidR="00D35E09">
        <w:rPr>
          <w:sz w:val="24"/>
          <w:szCs w:val="24"/>
        </w:rPr>
        <w:t>desværre ikke</w:t>
      </w:r>
      <w:r>
        <w:rPr>
          <w:sz w:val="24"/>
          <w:szCs w:val="24"/>
        </w:rPr>
        <w:t xml:space="preserve"> </w:t>
      </w:r>
      <w:r w:rsidR="00F83EDF" w:rsidRPr="00493DA7">
        <w:rPr>
          <w:sz w:val="24"/>
          <w:szCs w:val="24"/>
        </w:rPr>
        <w:t>undgås, når ca. 20 biblioteksenheder hos SB, AU og Universitet</w:t>
      </w:r>
      <w:r w:rsidR="00F83EDF" w:rsidRPr="00493DA7">
        <w:rPr>
          <w:sz w:val="24"/>
          <w:szCs w:val="24"/>
        </w:rPr>
        <w:t>s</w:t>
      </w:r>
      <w:r w:rsidR="00F83EDF" w:rsidRPr="00493DA7">
        <w:rPr>
          <w:sz w:val="24"/>
          <w:szCs w:val="24"/>
        </w:rPr>
        <w:t xml:space="preserve">hospitalet har katalogdata, beholdninger </w:t>
      </w:r>
      <w:r>
        <w:rPr>
          <w:sz w:val="24"/>
          <w:szCs w:val="24"/>
        </w:rPr>
        <w:t>og brugere registreret i ét system.</w:t>
      </w:r>
    </w:p>
    <w:p w:rsidR="003E407B" w:rsidRDefault="003E407B">
      <w:pPr>
        <w:rPr>
          <w:sz w:val="24"/>
          <w:szCs w:val="24"/>
        </w:rPr>
      </w:pPr>
    </w:p>
    <w:p w:rsidR="005331C8" w:rsidRDefault="005331C8">
      <w:pPr>
        <w:rPr>
          <w:sz w:val="24"/>
          <w:szCs w:val="24"/>
        </w:rPr>
      </w:pPr>
      <w:r>
        <w:rPr>
          <w:sz w:val="24"/>
          <w:szCs w:val="24"/>
        </w:rPr>
        <w:t>Beslutning om at skelne systemmæssigt mellem fysiske og elektroniske ressourcer</w:t>
      </w:r>
      <w:r w:rsidR="003E407B">
        <w:rPr>
          <w:sz w:val="24"/>
          <w:szCs w:val="24"/>
        </w:rPr>
        <w:t>, men gøre dem søgbare i én fælles søgegrænseflade (i dag Search),</w:t>
      </w:r>
      <w:r>
        <w:rPr>
          <w:sz w:val="24"/>
          <w:szCs w:val="24"/>
        </w:rPr>
        <w:t xml:space="preserve"> blev truffet af SB, på basis af mulighederne i de systemer</w:t>
      </w:r>
      <w:r w:rsidR="00776E13">
        <w:rPr>
          <w:sz w:val="24"/>
          <w:szCs w:val="24"/>
        </w:rPr>
        <w:t>,</w:t>
      </w:r>
      <w:r>
        <w:rPr>
          <w:sz w:val="24"/>
          <w:szCs w:val="24"/>
        </w:rPr>
        <w:t xml:space="preserve"> som var til rådighed på det tidspunkt.</w:t>
      </w:r>
      <w:r w:rsidR="003E407B">
        <w:rPr>
          <w:sz w:val="24"/>
          <w:szCs w:val="24"/>
        </w:rPr>
        <w:t xml:space="preserve"> Denne løsning blev konfirmeret i rammeaftalen om fælles bibliotekssystemdrift mellem AU og SB.</w:t>
      </w:r>
    </w:p>
    <w:p w:rsidR="003E407B" w:rsidRDefault="003E407B">
      <w:pPr>
        <w:rPr>
          <w:sz w:val="24"/>
          <w:szCs w:val="24"/>
        </w:rPr>
      </w:pPr>
    </w:p>
    <w:p w:rsidR="00776E13" w:rsidRDefault="00493DA7">
      <w:pPr>
        <w:rPr>
          <w:sz w:val="24"/>
          <w:szCs w:val="24"/>
        </w:rPr>
      </w:pPr>
      <w:r>
        <w:rPr>
          <w:sz w:val="24"/>
          <w:szCs w:val="24"/>
        </w:rPr>
        <w:t xml:space="preserve">På vejen hen imod etableringen af AU Library er der </w:t>
      </w:r>
      <w:r w:rsidR="00CC7CC2">
        <w:rPr>
          <w:sz w:val="24"/>
          <w:szCs w:val="24"/>
        </w:rPr>
        <w:t xml:space="preserve">truffet </w:t>
      </w:r>
      <w:r w:rsidR="003E407B">
        <w:rPr>
          <w:sz w:val="24"/>
          <w:szCs w:val="24"/>
        </w:rPr>
        <w:t xml:space="preserve">yderligere </w:t>
      </w:r>
      <w:r w:rsidR="00CC7CC2" w:rsidRPr="00493DA7">
        <w:rPr>
          <w:sz w:val="24"/>
          <w:szCs w:val="24"/>
        </w:rPr>
        <w:t>beslutninger på ledels</w:t>
      </w:r>
      <w:r w:rsidR="00CC7CC2">
        <w:rPr>
          <w:sz w:val="24"/>
          <w:szCs w:val="24"/>
        </w:rPr>
        <w:t>esn</w:t>
      </w:r>
      <w:r w:rsidR="00CC7CC2">
        <w:rPr>
          <w:sz w:val="24"/>
          <w:szCs w:val="24"/>
        </w:rPr>
        <w:t>i</w:t>
      </w:r>
      <w:r w:rsidR="00CC7CC2">
        <w:rPr>
          <w:sz w:val="24"/>
          <w:szCs w:val="24"/>
        </w:rPr>
        <w:t>veau, der beskriver hvordan det egentlige</w:t>
      </w:r>
      <w:r w:rsidR="00CC7CC2" w:rsidRPr="00493DA7">
        <w:rPr>
          <w:sz w:val="24"/>
          <w:szCs w:val="24"/>
        </w:rPr>
        <w:t xml:space="preserve"> bibliotekssystem </w:t>
      </w:r>
      <w:r w:rsidR="00CC7CC2">
        <w:rPr>
          <w:sz w:val="24"/>
          <w:szCs w:val="24"/>
        </w:rPr>
        <w:t>(Alephsystemet) ønskes anvendt</w:t>
      </w:r>
      <w:r w:rsidR="00CC7CC2" w:rsidRPr="00493DA7">
        <w:rPr>
          <w:sz w:val="24"/>
          <w:szCs w:val="24"/>
        </w:rPr>
        <w:t xml:space="preserve"> i sa</w:t>
      </w:r>
      <w:r w:rsidR="00CC7CC2" w:rsidRPr="00493DA7">
        <w:rPr>
          <w:sz w:val="24"/>
          <w:szCs w:val="24"/>
        </w:rPr>
        <w:t>m</w:t>
      </w:r>
      <w:r w:rsidR="00CC7CC2" w:rsidRPr="00493DA7">
        <w:rPr>
          <w:sz w:val="24"/>
          <w:szCs w:val="24"/>
        </w:rPr>
        <w:t>menhæng med andre systemer</w:t>
      </w:r>
      <w:r w:rsidR="00CC7CC2">
        <w:rPr>
          <w:sz w:val="24"/>
          <w:szCs w:val="24"/>
        </w:rPr>
        <w:t xml:space="preserve">. </w:t>
      </w:r>
    </w:p>
    <w:p w:rsidR="00CC7CC2" w:rsidRDefault="00CC7CC2">
      <w:pPr>
        <w:rPr>
          <w:sz w:val="24"/>
          <w:szCs w:val="24"/>
        </w:rPr>
      </w:pPr>
      <w:r>
        <w:rPr>
          <w:sz w:val="24"/>
          <w:szCs w:val="24"/>
        </w:rPr>
        <w:t>Beslutning</w:t>
      </w:r>
      <w:r w:rsidR="005331C8">
        <w:rPr>
          <w:sz w:val="24"/>
          <w:szCs w:val="24"/>
        </w:rPr>
        <w:t>er vedr. opsætningen af Alephsystemet og samspillet med Search</w:t>
      </w:r>
      <w:r>
        <w:rPr>
          <w:sz w:val="24"/>
          <w:szCs w:val="24"/>
        </w:rPr>
        <w:t xml:space="preserve"> er </w:t>
      </w:r>
      <w:r w:rsidR="003E407B">
        <w:rPr>
          <w:sz w:val="24"/>
          <w:szCs w:val="24"/>
        </w:rPr>
        <w:t>i vidt omfang</w:t>
      </w:r>
      <w:r w:rsidR="000C6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truffet </w:t>
      </w:r>
      <w:r w:rsidR="00493DA7">
        <w:rPr>
          <w:sz w:val="24"/>
          <w:szCs w:val="24"/>
        </w:rPr>
        <w:t xml:space="preserve">på basis af omfattende diskussioner </w:t>
      </w:r>
      <w:r>
        <w:rPr>
          <w:sz w:val="24"/>
          <w:szCs w:val="24"/>
        </w:rPr>
        <w:t>mellem</w:t>
      </w:r>
      <w:r w:rsidR="00493DA7">
        <w:rPr>
          <w:sz w:val="24"/>
          <w:szCs w:val="24"/>
        </w:rPr>
        <w:t xml:space="preserve"> SB og </w:t>
      </w:r>
      <w:r>
        <w:rPr>
          <w:sz w:val="24"/>
          <w:szCs w:val="24"/>
        </w:rPr>
        <w:t xml:space="preserve">AU's </w:t>
      </w:r>
      <w:r w:rsidR="003E407B">
        <w:rPr>
          <w:sz w:val="24"/>
          <w:szCs w:val="24"/>
        </w:rPr>
        <w:t>biblioteker</w:t>
      </w:r>
      <w:r w:rsidR="00776E13">
        <w:rPr>
          <w:sz w:val="24"/>
          <w:szCs w:val="24"/>
        </w:rPr>
        <w:t xml:space="preserve"> (se også pkt. 3 nedenfor).</w:t>
      </w:r>
    </w:p>
    <w:p w:rsidR="00CC7CC2" w:rsidRDefault="00CC7CC2">
      <w:pPr>
        <w:rPr>
          <w:sz w:val="24"/>
          <w:szCs w:val="24"/>
        </w:rPr>
      </w:pPr>
    </w:p>
    <w:p w:rsidR="000C6918" w:rsidRPr="00493DA7" w:rsidRDefault="000C6918">
      <w:pPr>
        <w:rPr>
          <w:sz w:val="24"/>
          <w:szCs w:val="24"/>
        </w:rPr>
      </w:pPr>
    </w:p>
    <w:p w:rsidR="00F83EDF" w:rsidRPr="00D35E09" w:rsidRDefault="000C6918">
      <w:pPr>
        <w:rPr>
          <w:rFonts w:ascii="Arial" w:hAnsi="Arial" w:cs="Arial"/>
          <w:sz w:val="24"/>
          <w:szCs w:val="24"/>
        </w:rPr>
      </w:pPr>
      <w:r w:rsidRPr="00D35E09">
        <w:rPr>
          <w:rFonts w:ascii="Arial" w:hAnsi="Arial" w:cs="Arial"/>
          <w:b/>
          <w:sz w:val="24"/>
          <w:szCs w:val="24"/>
        </w:rPr>
        <w:t>H</w:t>
      </w:r>
      <w:r w:rsidR="00F83EDF" w:rsidRPr="00D35E09">
        <w:rPr>
          <w:rFonts w:ascii="Arial" w:hAnsi="Arial" w:cs="Arial"/>
          <w:b/>
          <w:sz w:val="24"/>
          <w:szCs w:val="24"/>
        </w:rPr>
        <w:t>ovedpunkterne</w:t>
      </w:r>
    </w:p>
    <w:p w:rsidR="00CC7CC2" w:rsidRDefault="00CC7CC2" w:rsidP="00CC7CC2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Forskellig håndtering af materialer i </w:t>
      </w:r>
      <w:r w:rsidR="000C6918">
        <w:rPr>
          <w:sz w:val="24"/>
          <w:szCs w:val="24"/>
        </w:rPr>
        <w:t xml:space="preserve">hhv </w:t>
      </w:r>
      <w:r>
        <w:rPr>
          <w:sz w:val="24"/>
          <w:szCs w:val="24"/>
        </w:rPr>
        <w:t>fysisk form og i e-form</w:t>
      </w:r>
    </w:p>
    <w:p w:rsidR="00CF1D80" w:rsidRPr="00493DA7" w:rsidRDefault="00CF1D80" w:rsidP="00CC7CC2">
      <w:pPr>
        <w:pStyle w:val="Listeafsnit"/>
        <w:numPr>
          <w:ilvl w:val="1"/>
          <w:numId w:val="3"/>
        </w:numPr>
        <w:rPr>
          <w:sz w:val="24"/>
          <w:szCs w:val="24"/>
        </w:rPr>
      </w:pPr>
      <w:r w:rsidRPr="00CC7CC2">
        <w:rPr>
          <w:i/>
          <w:sz w:val="24"/>
          <w:szCs w:val="24"/>
        </w:rPr>
        <w:t>Fysiske materialer</w:t>
      </w:r>
      <w:r w:rsidRPr="00493DA7">
        <w:rPr>
          <w:sz w:val="24"/>
          <w:szCs w:val="24"/>
        </w:rPr>
        <w:t xml:space="preserve"> (herunder alle udlånsmaterialer) er registreret</w:t>
      </w:r>
      <w:r w:rsidR="0023653C">
        <w:rPr>
          <w:sz w:val="24"/>
          <w:szCs w:val="24"/>
        </w:rPr>
        <w:t xml:space="preserve"> og ekspederes i Aleph-systemet, med følgende undtagelser:</w:t>
      </w:r>
    </w:p>
    <w:p w:rsidR="0027570C" w:rsidRDefault="0023653C" w:rsidP="00CC7CC2">
      <w:pPr>
        <w:pStyle w:val="Listeafsnit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E-sag: </w:t>
      </w:r>
      <w:r w:rsidR="0027570C" w:rsidRPr="00493DA7">
        <w:rPr>
          <w:sz w:val="24"/>
          <w:szCs w:val="24"/>
        </w:rPr>
        <w:t>Materialer, der ikke (eller kun vanskeligt) kan ekspederes i Aleph, e</w:t>
      </w:r>
      <w:r w:rsidR="0027570C" w:rsidRPr="00493DA7">
        <w:rPr>
          <w:sz w:val="24"/>
          <w:szCs w:val="24"/>
        </w:rPr>
        <w:t>k</w:t>
      </w:r>
      <w:r w:rsidR="0027570C" w:rsidRPr="00493DA7">
        <w:rPr>
          <w:sz w:val="24"/>
          <w:szCs w:val="24"/>
        </w:rPr>
        <w:t>spederes i et særskilt ekspeditionssystem Esag. Dette drejer sig bl.a. om arti</w:t>
      </w:r>
      <w:r w:rsidR="0027570C" w:rsidRPr="00493DA7">
        <w:rPr>
          <w:sz w:val="24"/>
          <w:szCs w:val="24"/>
        </w:rPr>
        <w:t>k</w:t>
      </w:r>
      <w:r w:rsidR="0027570C" w:rsidRPr="00493DA7">
        <w:rPr>
          <w:sz w:val="24"/>
          <w:szCs w:val="24"/>
        </w:rPr>
        <w:t>ler og fjernlån.</w:t>
      </w:r>
    </w:p>
    <w:p w:rsidR="00CC7CC2" w:rsidRDefault="00CC7CC2" w:rsidP="00CC7CC2">
      <w:pPr>
        <w:pStyle w:val="Listeafsnit"/>
        <w:numPr>
          <w:ilvl w:val="2"/>
          <w:numId w:val="3"/>
        </w:numPr>
        <w:rPr>
          <w:sz w:val="24"/>
          <w:szCs w:val="24"/>
        </w:rPr>
      </w:pPr>
      <w:r w:rsidRPr="00493DA7">
        <w:rPr>
          <w:sz w:val="24"/>
          <w:szCs w:val="24"/>
        </w:rPr>
        <w:t>Nogle services i fællessystemet understøttes slet ikke af Aleph, f.eks. afhen</w:t>
      </w:r>
      <w:r w:rsidRPr="00493DA7">
        <w:rPr>
          <w:sz w:val="24"/>
          <w:szCs w:val="24"/>
        </w:rPr>
        <w:t>t</w:t>
      </w:r>
      <w:r w:rsidRPr="00493DA7">
        <w:rPr>
          <w:sz w:val="24"/>
          <w:szCs w:val="24"/>
        </w:rPr>
        <w:t>ningsnumre for materialer, der er klar til afhentning på de enkelte betjening</w:t>
      </w:r>
      <w:r w:rsidRPr="00493DA7">
        <w:rPr>
          <w:sz w:val="24"/>
          <w:szCs w:val="24"/>
        </w:rPr>
        <w:t>s</w:t>
      </w:r>
      <w:r w:rsidRPr="00493DA7">
        <w:rPr>
          <w:sz w:val="24"/>
          <w:szCs w:val="24"/>
        </w:rPr>
        <w:t>steder</w:t>
      </w:r>
      <w:r w:rsidR="0023653C">
        <w:rPr>
          <w:sz w:val="24"/>
          <w:szCs w:val="24"/>
        </w:rPr>
        <w:t>.</w:t>
      </w:r>
      <w:r w:rsidRPr="00493DA7">
        <w:rPr>
          <w:sz w:val="24"/>
          <w:szCs w:val="24"/>
        </w:rPr>
        <w:t xml:space="preserve"> </w:t>
      </w:r>
      <w:r w:rsidR="0023653C">
        <w:rPr>
          <w:sz w:val="24"/>
          <w:szCs w:val="24"/>
        </w:rPr>
        <w:t>D</w:t>
      </w:r>
      <w:r w:rsidRPr="00493DA7">
        <w:rPr>
          <w:sz w:val="24"/>
          <w:szCs w:val="24"/>
        </w:rPr>
        <w:t>erfor har det være</w:t>
      </w:r>
      <w:r w:rsidR="0023653C">
        <w:rPr>
          <w:sz w:val="24"/>
          <w:szCs w:val="24"/>
        </w:rPr>
        <w:t>t</w:t>
      </w:r>
      <w:r w:rsidRPr="00493DA7">
        <w:rPr>
          <w:sz w:val="24"/>
          <w:szCs w:val="24"/>
        </w:rPr>
        <w:t xml:space="preserve"> nødvendigt at bygge ekstra services og systemer til at håndtere dette. </w:t>
      </w:r>
    </w:p>
    <w:p w:rsidR="00CC7CC2" w:rsidRPr="00493DA7" w:rsidRDefault="00CC7CC2" w:rsidP="00CC7CC2">
      <w:pPr>
        <w:pStyle w:val="Listeafsnit"/>
        <w:rPr>
          <w:sz w:val="24"/>
          <w:szCs w:val="24"/>
        </w:rPr>
      </w:pPr>
    </w:p>
    <w:p w:rsidR="0023653C" w:rsidRDefault="00CF1D80" w:rsidP="00CC7CC2">
      <w:pPr>
        <w:pStyle w:val="Listeafsnit"/>
        <w:numPr>
          <w:ilvl w:val="1"/>
          <w:numId w:val="3"/>
        </w:numPr>
        <w:rPr>
          <w:sz w:val="24"/>
          <w:szCs w:val="24"/>
        </w:rPr>
      </w:pPr>
      <w:r w:rsidRPr="00DB402B">
        <w:rPr>
          <w:i/>
          <w:sz w:val="24"/>
          <w:szCs w:val="24"/>
        </w:rPr>
        <w:t xml:space="preserve">Elektroniske materialer </w:t>
      </w:r>
      <w:r w:rsidRPr="00DB402B">
        <w:rPr>
          <w:sz w:val="24"/>
          <w:szCs w:val="24"/>
        </w:rPr>
        <w:t>(</w:t>
      </w:r>
      <w:r w:rsidR="00CC7CC2" w:rsidRPr="00DB402B">
        <w:rPr>
          <w:sz w:val="24"/>
          <w:szCs w:val="24"/>
        </w:rPr>
        <w:t xml:space="preserve">både </w:t>
      </w:r>
      <w:r w:rsidRPr="00DB402B">
        <w:rPr>
          <w:sz w:val="24"/>
          <w:szCs w:val="24"/>
        </w:rPr>
        <w:t>licensbelagte</w:t>
      </w:r>
      <w:r w:rsidR="00CC7CC2" w:rsidRPr="00DB402B">
        <w:rPr>
          <w:sz w:val="24"/>
          <w:szCs w:val="24"/>
        </w:rPr>
        <w:t xml:space="preserve"> og frie</w:t>
      </w:r>
      <w:r w:rsidRPr="00DB402B">
        <w:rPr>
          <w:sz w:val="24"/>
          <w:szCs w:val="24"/>
        </w:rPr>
        <w:t>)</w:t>
      </w:r>
      <w:r w:rsidR="00DB402B">
        <w:rPr>
          <w:sz w:val="24"/>
          <w:szCs w:val="24"/>
        </w:rPr>
        <w:t>:</w:t>
      </w:r>
      <w:r w:rsidRPr="00DB402B">
        <w:rPr>
          <w:sz w:val="24"/>
          <w:szCs w:val="24"/>
        </w:rPr>
        <w:t xml:space="preserve"> </w:t>
      </w:r>
    </w:p>
    <w:p w:rsidR="00DB402B" w:rsidRDefault="00DB402B" w:rsidP="00DB402B">
      <w:pPr>
        <w:pStyle w:val="Listeafsnit"/>
        <w:numPr>
          <w:ilvl w:val="2"/>
          <w:numId w:val="3"/>
        </w:numPr>
        <w:rPr>
          <w:sz w:val="24"/>
          <w:szCs w:val="24"/>
        </w:rPr>
      </w:pPr>
      <w:r w:rsidRPr="00DB402B">
        <w:rPr>
          <w:sz w:val="24"/>
          <w:szCs w:val="24"/>
        </w:rPr>
        <w:t xml:space="preserve">Data for e-bøger og e-tidsskrifttitler registreres i </w:t>
      </w:r>
      <w:r>
        <w:rPr>
          <w:sz w:val="24"/>
          <w:szCs w:val="24"/>
        </w:rPr>
        <w:t xml:space="preserve">SB's </w:t>
      </w:r>
      <w:r w:rsidRPr="00DB402B">
        <w:rPr>
          <w:sz w:val="24"/>
          <w:szCs w:val="24"/>
        </w:rPr>
        <w:t>ERMS (Electronic-Resource-Management-System</w:t>
      </w:r>
      <w:r w:rsidR="005331C8">
        <w:rPr>
          <w:sz w:val="24"/>
          <w:szCs w:val="24"/>
        </w:rPr>
        <w:t xml:space="preserve"> fra Serials Solutions</w:t>
      </w:r>
      <w:r w:rsidRPr="00DB402B">
        <w:rPr>
          <w:sz w:val="24"/>
          <w:szCs w:val="24"/>
        </w:rPr>
        <w:t>)</w:t>
      </w:r>
      <w:r>
        <w:rPr>
          <w:sz w:val="24"/>
          <w:szCs w:val="24"/>
        </w:rPr>
        <w:t xml:space="preserve"> og lagres og søges i S</w:t>
      </w:r>
      <w:r>
        <w:rPr>
          <w:sz w:val="24"/>
          <w:szCs w:val="24"/>
        </w:rPr>
        <w:t>e</w:t>
      </w:r>
      <w:r>
        <w:rPr>
          <w:sz w:val="24"/>
          <w:szCs w:val="24"/>
        </w:rPr>
        <w:t>arch.</w:t>
      </w:r>
    </w:p>
    <w:p w:rsidR="00DB402B" w:rsidRDefault="00DB402B" w:rsidP="00DB402B">
      <w:pPr>
        <w:pStyle w:val="Listeafsnit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Data for artikelposter fra Summon kan søges i Search, men</w:t>
      </w:r>
      <w:r w:rsidR="00A6718C">
        <w:rPr>
          <w:sz w:val="24"/>
          <w:szCs w:val="24"/>
        </w:rPr>
        <w:t xml:space="preserve"> data må ikke o</w:t>
      </w:r>
      <w:r w:rsidR="00A6718C">
        <w:rPr>
          <w:sz w:val="24"/>
          <w:szCs w:val="24"/>
        </w:rPr>
        <w:t>p</w:t>
      </w:r>
      <w:r w:rsidR="00A6718C">
        <w:rPr>
          <w:sz w:val="24"/>
          <w:szCs w:val="24"/>
        </w:rPr>
        <w:t>bevares lokalt.</w:t>
      </w:r>
    </w:p>
    <w:p w:rsidR="00DB402B" w:rsidRDefault="003E407B" w:rsidP="00DB402B">
      <w:pPr>
        <w:pStyle w:val="Listeafsnit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 såkaldt høstede metadata: Artikeldata fra DBC, Pure m.fl.</w:t>
      </w:r>
    </w:p>
    <w:p w:rsidR="005F37F1" w:rsidRPr="005F37F1" w:rsidRDefault="005F37F1" w:rsidP="00DB402B">
      <w:pPr>
        <w:pStyle w:val="Listeafsnit"/>
        <w:numPr>
          <w:ilvl w:val="2"/>
          <w:numId w:val="3"/>
        </w:numPr>
        <w:rPr>
          <w:sz w:val="24"/>
          <w:szCs w:val="24"/>
        </w:rPr>
      </w:pPr>
      <w:r w:rsidRPr="005F37F1">
        <w:rPr>
          <w:sz w:val="24"/>
          <w:szCs w:val="24"/>
        </w:rPr>
        <w:lastRenderedPageBreak/>
        <w:t>Undtagelse: e</w:t>
      </w:r>
      <w:r w:rsidRPr="005F37F1">
        <w:rPr>
          <w:sz w:val="24"/>
          <w:szCs w:val="24"/>
        </w:rPr>
        <w:t>lektroniske materialer, der ikke kan vedligeholdes som pkt.1b</w:t>
      </w:r>
      <w:r w:rsidRPr="005F37F1">
        <w:rPr>
          <w:sz w:val="24"/>
          <w:szCs w:val="24"/>
        </w:rPr>
        <w:t>i</w:t>
      </w:r>
      <w:r w:rsidRPr="005F37F1">
        <w:rPr>
          <w:sz w:val="24"/>
          <w:szCs w:val="24"/>
        </w:rPr>
        <w:t>, fx fortrolige specialer og elektroniske ressourcer, hvortil der ikke umid</w:t>
      </w:r>
      <w:r w:rsidRPr="005F37F1">
        <w:rPr>
          <w:sz w:val="24"/>
          <w:szCs w:val="24"/>
        </w:rPr>
        <w:t>delbart kan købes metadata</w:t>
      </w:r>
      <w:r>
        <w:rPr>
          <w:sz w:val="24"/>
          <w:szCs w:val="24"/>
        </w:rPr>
        <w:t>,</w:t>
      </w:r>
      <w:r w:rsidRPr="005F37F1">
        <w:rPr>
          <w:sz w:val="24"/>
          <w:szCs w:val="24"/>
        </w:rPr>
        <w:t xml:space="preserve"> </w:t>
      </w:r>
      <w:r w:rsidRPr="005F37F1">
        <w:rPr>
          <w:sz w:val="24"/>
          <w:szCs w:val="24"/>
          <w:u w:val="single"/>
        </w:rPr>
        <w:t>registreres fortsat i Alephsystemet.</w:t>
      </w:r>
    </w:p>
    <w:p w:rsidR="003E407B" w:rsidRDefault="003E407B" w:rsidP="00510F9E">
      <w:pPr>
        <w:ind w:left="720"/>
        <w:rPr>
          <w:sz w:val="24"/>
          <w:szCs w:val="24"/>
        </w:rPr>
      </w:pPr>
    </w:p>
    <w:p w:rsidR="00CC7CC2" w:rsidRDefault="0023653C" w:rsidP="00510F9E">
      <w:pPr>
        <w:ind w:left="720"/>
        <w:rPr>
          <w:sz w:val="24"/>
          <w:szCs w:val="24"/>
        </w:rPr>
      </w:pPr>
      <w:r w:rsidRPr="00493DA7">
        <w:rPr>
          <w:sz w:val="24"/>
          <w:szCs w:val="24"/>
        </w:rPr>
        <w:t xml:space="preserve">Som konsekvens af </w:t>
      </w:r>
      <w:r>
        <w:rPr>
          <w:sz w:val="24"/>
          <w:szCs w:val="24"/>
        </w:rPr>
        <w:t>ovenstående er</w:t>
      </w:r>
      <w:r w:rsidRPr="00493DA7">
        <w:rPr>
          <w:sz w:val="24"/>
          <w:szCs w:val="24"/>
        </w:rPr>
        <w:t xml:space="preserve"> det i praksis umuligt at lave </w:t>
      </w:r>
      <w:r>
        <w:rPr>
          <w:sz w:val="24"/>
          <w:szCs w:val="24"/>
        </w:rPr>
        <w:t>en</w:t>
      </w:r>
      <w:r w:rsidRPr="00493DA7">
        <w:rPr>
          <w:sz w:val="24"/>
          <w:szCs w:val="24"/>
        </w:rPr>
        <w:t xml:space="preserve"> </w:t>
      </w:r>
      <w:r>
        <w:rPr>
          <w:sz w:val="24"/>
          <w:szCs w:val="24"/>
        </w:rPr>
        <w:t>medarbejder</w:t>
      </w:r>
      <w:r w:rsidRPr="00493DA7">
        <w:rPr>
          <w:sz w:val="24"/>
          <w:szCs w:val="24"/>
        </w:rPr>
        <w:t>adgang,</w:t>
      </w:r>
      <w:r>
        <w:rPr>
          <w:sz w:val="24"/>
          <w:szCs w:val="24"/>
        </w:rPr>
        <w:t xml:space="preserve"> hvor man kun ser ét system og é</w:t>
      </w:r>
      <w:r w:rsidRPr="00493DA7">
        <w:rPr>
          <w:sz w:val="24"/>
          <w:szCs w:val="24"/>
        </w:rPr>
        <w:t>n grænseflade</w:t>
      </w:r>
      <w:r>
        <w:rPr>
          <w:sz w:val="24"/>
          <w:szCs w:val="24"/>
        </w:rPr>
        <w:t xml:space="preserve">. Citrixadgangen må </w:t>
      </w:r>
      <w:r w:rsidRPr="00493DA7">
        <w:rPr>
          <w:sz w:val="24"/>
          <w:szCs w:val="24"/>
        </w:rPr>
        <w:t xml:space="preserve">derfor i praksis </w:t>
      </w:r>
      <w:r>
        <w:rPr>
          <w:sz w:val="24"/>
          <w:szCs w:val="24"/>
        </w:rPr>
        <w:t>betragtes som den samlede adgang til de applikationer, der</w:t>
      </w:r>
      <w:r w:rsidRPr="00493DA7">
        <w:rPr>
          <w:sz w:val="24"/>
          <w:szCs w:val="24"/>
        </w:rPr>
        <w:t xml:space="preserve"> </w:t>
      </w:r>
      <w:r>
        <w:rPr>
          <w:sz w:val="24"/>
          <w:szCs w:val="24"/>
        </w:rPr>
        <w:t>til sammen udgør ”bibliotekssystemet</w:t>
      </w:r>
      <w:r w:rsidRPr="00493DA7">
        <w:rPr>
          <w:sz w:val="24"/>
          <w:szCs w:val="24"/>
        </w:rPr>
        <w:t>”.</w:t>
      </w:r>
    </w:p>
    <w:p w:rsidR="0023653C" w:rsidRPr="00CC7CC2" w:rsidRDefault="0023653C" w:rsidP="00CC7CC2">
      <w:pPr>
        <w:rPr>
          <w:sz w:val="24"/>
          <w:szCs w:val="24"/>
        </w:rPr>
      </w:pPr>
    </w:p>
    <w:p w:rsidR="00D35E09" w:rsidRDefault="00BA77F9" w:rsidP="00510F9E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10F9E">
        <w:rPr>
          <w:sz w:val="24"/>
          <w:szCs w:val="24"/>
        </w:rPr>
        <w:t>Den fælles b</w:t>
      </w:r>
      <w:r w:rsidR="00CC7CC2" w:rsidRPr="00510F9E">
        <w:rPr>
          <w:sz w:val="24"/>
          <w:szCs w:val="24"/>
        </w:rPr>
        <w:t>ruger</w:t>
      </w:r>
      <w:r w:rsidR="0027570C" w:rsidRPr="00510F9E">
        <w:rPr>
          <w:sz w:val="24"/>
          <w:szCs w:val="24"/>
        </w:rPr>
        <w:t>base</w:t>
      </w:r>
    </w:p>
    <w:p w:rsidR="00856E27" w:rsidRPr="00D35E09" w:rsidRDefault="00D35E09" w:rsidP="00D35E09">
      <w:pPr>
        <w:ind w:left="720"/>
        <w:rPr>
          <w:sz w:val="24"/>
          <w:szCs w:val="24"/>
        </w:rPr>
      </w:pPr>
      <w:r w:rsidRPr="00D35E09">
        <w:rPr>
          <w:sz w:val="24"/>
          <w:szCs w:val="24"/>
        </w:rPr>
        <w:t>I</w:t>
      </w:r>
      <w:r w:rsidR="0027570C" w:rsidRPr="00D35E09">
        <w:rPr>
          <w:sz w:val="24"/>
          <w:szCs w:val="24"/>
        </w:rPr>
        <w:t xml:space="preserve">dentificerer alle brugere, som </w:t>
      </w:r>
      <w:r w:rsidR="00BA77F9" w:rsidRPr="00D35E09">
        <w:rPr>
          <w:sz w:val="24"/>
          <w:szCs w:val="24"/>
        </w:rPr>
        <w:t>ønsker at låne materialer og/eller få adgang til de elektroniske ressourcer,</w:t>
      </w:r>
      <w:r w:rsidR="0027570C" w:rsidRPr="00D35E09">
        <w:rPr>
          <w:sz w:val="24"/>
          <w:szCs w:val="24"/>
        </w:rPr>
        <w:t xml:space="preserve"> MyPrint mv. </w:t>
      </w:r>
      <w:r w:rsidR="00510F9E" w:rsidRPr="00D35E09">
        <w:rPr>
          <w:sz w:val="24"/>
          <w:szCs w:val="24"/>
        </w:rPr>
        <w:t xml:space="preserve">Brugerbasen indeholder brugere med tilknytning til AU, men også øvrige personlige og institutionelle brugere. </w:t>
      </w:r>
      <w:r w:rsidR="00BA77F9" w:rsidRPr="00D35E09">
        <w:rPr>
          <w:sz w:val="24"/>
          <w:szCs w:val="24"/>
        </w:rPr>
        <w:t>Bas</w:t>
      </w:r>
      <w:r w:rsidR="0027570C" w:rsidRPr="00D35E09">
        <w:rPr>
          <w:sz w:val="24"/>
          <w:szCs w:val="24"/>
        </w:rPr>
        <w:t>en</w:t>
      </w:r>
      <w:r w:rsidR="00BA77F9" w:rsidRPr="00D35E09">
        <w:rPr>
          <w:sz w:val="24"/>
          <w:szCs w:val="24"/>
        </w:rPr>
        <w:t xml:space="preserve"> </w:t>
      </w:r>
      <w:r w:rsidR="0027570C" w:rsidRPr="00D35E09">
        <w:rPr>
          <w:sz w:val="24"/>
          <w:szCs w:val="24"/>
        </w:rPr>
        <w:t xml:space="preserve">vedligeholdes uden for Aleph, bla. for at opnå en bedre integration med AU’s studenter- og stabsmatrikler, samt </w:t>
      </w:r>
      <w:r w:rsidR="00BA77F9" w:rsidRPr="00D35E09">
        <w:rPr>
          <w:sz w:val="24"/>
          <w:szCs w:val="24"/>
        </w:rPr>
        <w:t xml:space="preserve">andre eksterne </w:t>
      </w:r>
      <w:r w:rsidR="00510F9E" w:rsidRPr="00D35E09">
        <w:rPr>
          <w:sz w:val="24"/>
          <w:szCs w:val="24"/>
        </w:rPr>
        <w:t>a</w:t>
      </w:r>
      <w:r w:rsidR="00510F9E" w:rsidRPr="00D35E09">
        <w:rPr>
          <w:sz w:val="24"/>
          <w:szCs w:val="24"/>
        </w:rPr>
        <w:t>u</w:t>
      </w:r>
      <w:r w:rsidR="00510F9E" w:rsidRPr="00D35E09">
        <w:rPr>
          <w:sz w:val="24"/>
          <w:szCs w:val="24"/>
        </w:rPr>
        <w:t>tentifikationsservices, så</w:t>
      </w:r>
      <w:r w:rsidR="00BA77F9" w:rsidRPr="00D35E09">
        <w:rPr>
          <w:sz w:val="24"/>
          <w:szCs w:val="24"/>
        </w:rPr>
        <w:t>somWAYF</w:t>
      </w:r>
      <w:r w:rsidR="0027570C" w:rsidRPr="00D35E09">
        <w:rPr>
          <w:sz w:val="24"/>
          <w:szCs w:val="24"/>
        </w:rPr>
        <w:t>, CPR og NemID.</w:t>
      </w:r>
      <w:r w:rsidR="00510F9E" w:rsidRPr="00D35E09">
        <w:rPr>
          <w:sz w:val="24"/>
          <w:szCs w:val="24"/>
        </w:rPr>
        <w:t xml:space="preserve"> </w:t>
      </w:r>
    </w:p>
    <w:p w:rsidR="00510F9E" w:rsidRPr="00510F9E" w:rsidRDefault="00510F9E" w:rsidP="00510F9E">
      <w:pPr>
        <w:pStyle w:val="Listeafsnit"/>
        <w:rPr>
          <w:sz w:val="24"/>
          <w:szCs w:val="24"/>
        </w:rPr>
      </w:pPr>
    </w:p>
    <w:p w:rsidR="00510F9E" w:rsidRDefault="00510F9E" w:rsidP="00CC7CC2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Fælles låneregler, fælles katalogposter</w:t>
      </w:r>
    </w:p>
    <w:p w:rsidR="00856E27" w:rsidRPr="00510F9E" w:rsidRDefault="00856E27" w:rsidP="00510F9E">
      <w:pPr>
        <w:ind w:left="720"/>
        <w:rPr>
          <w:sz w:val="24"/>
          <w:szCs w:val="24"/>
        </w:rPr>
      </w:pPr>
      <w:r w:rsidRPr="00510F9E">
        <w:rPr>
          <w:sz w:val="24"/>
          <w:szCs w:val="24"/>
        </w:rPr>
        <w:t>Ved skiftet fra Horizon til Aleph blev der i regi af det daværende biblioteksudvalg for AU vedtaget fælles principper for lån og bestillinger af materialerne i de deltagende biblioteker, herunder vedtagelse af hovedprincippet om at</w:t>
      </w:r>
      <w:r w:rsidR="00510F9E" w:rsidRPr="00510F9E">
        <w:rPr>
          <w:i/>
          <w:sz w:val="24"/>
          <w:szCs w:val="24"/>
        </w:rPr>
        <w:t xml:space="preserve"> alle </w:t>
      </w:r>
      <w:r w:rsidRPr="00510F9E">
        <w:rPr>
          <w:i/>
          <w:sz w:val="24"/>
          <w:szCs w:val="24"/>
        </w:rPr>
        <w:t xml:space="preserve">udlånsmaterialer er tilgængelige for alle </w:t>
      </w:r>
      <w:r w:rsidR="00510F9E" w:rsidRPr="00510F9E">
        <w:rPr>
          <w:i/>
          <w:sz w:val="24"/>
          <w:szCs w:val="24"/>
        </w:rPr>
        <w:t>bruger</w:t>
      </w:r>
      <w:r w:rsidRPr="00510F9E">
        <w:rPr>
          <w:i/>
          <w:sz w:val="24"/>
          <w:szCs w:val="24"/>
        </w:rPr>
        <w:t>e for udlån o</w:t>
      </w:r>
      <w:r w:rsidR="00510F9E" w:rsidRPr="00510F9E">
        <w:rPr>
          <w:i/>
          <w:sz w:val="24"/>
          <w:szCs w:val="24"/>
        </w:rPr>
        <w:t xml:space="preserve">g bestilling til afhentning på et </w:t>
      </w:r>
      <w:r w:rsidRPr="00510F9E">
        <w:rPr>
          <w:i/>
          <w:sz w:val="24"/>
          <w:szCs w:val="24"/>
        </w:rPr>
        <w:t>afhentningssted</w:t>
      </w:r>
      <w:r w:rsidR="00510F9E" w:rsidRPr="00510F9E">
        <w:rPr>
          <w:i/>
          <w:sz w:val="24"/>
          <w:szCs w:val="24"/>
        </w:rPr>
        <w:t xml:space="preserve"> valgt af brugeren</w:t>
      </w:r>
      <w:r w:rsidRPr="00510F9E">
        <w:rPr>
          <w:i/>
          <w:sz w:val="24"/>
          <w:szCs w:val="24"/>
        </w:rPr>
        <w:t xml:space="preserve"> blandt de deltagende biblioteker</w:t>
      </w:r>
      <w:r w:rsidRPr="00510F9E">
        <w:rPr>
          <w:sz w:val="24"/>
          <w:szCs w:val="24"/>
        </w:rPr>
        <w:t>.</w:t>
      </w:r>
    </w:p>
    <w:p w:rsidR="00246DB4" w:rsidRPr="00493DA7" w:rsidRDefault="00246DB4" w:rsidP="00510F9E">
      <w:pPr>
        <w:pStyle w:val="Listeafsnit"/>
        <w:numPr>
          <w:ilvl w:val="1"/>
          <w:numId w:val="3"/>
        </w:numPr>
        <w:rPr>
          <w:sz w:val="24"/>
          <w:szCs w:val="24"/>
        </w:rPr>
      </w:pPr>
      <w:r w:rsidRPr="00493DA7">
        <w:rPr>
          <w:sz w:val="24"/>
          <w:szCs w:val="24"/>
        </w:rPr>
        <w:t>Flere bibliotekers beholdning af en given publik</w:t>
      </w:r>
      <w:r w:rsidR="00510F9E">
        <w:rPr>
          <w:sz w:val="24"/>
          <w:szCs w:val="24"/>
        </w:rPr>
        <w:t>ation samles så vidt muligt på é</w:t>
      </w:r>
      <w:r w:rsidRPr="00493DA7">
        <w:rPr>
          <w:sz w:val="24"/>
          <w:szCs w:val="24"/>
        </w:rPr>
        <w:t xml:space="preserve">n og samme katalogpost, således at alle eksemplarer indgår i en fælles pulje til </w:t>
      </w:r>
      <w:r w:rsidR="00510F9E">
        <w:rPr>
          <w:sz w:val="24"/>
          <w:szCs w:val="24"/>
        </w:rPr>
        <w:t>systemst</w:t>
      </w:r>
      <w:r w:rsidR="00510F9E">
        <w:rPr>
          <w:sz w:val="24"/>
          <w:szCs w:val="24"/>
        </w:rPr>
        <w:t>y</w:t>
      </w:r>
      <w:r w:rsidR="00510F9E">
        <w:rPr>
          <w:sz w:val="24"/>
          <w:szCs w:val="24"/>
        </w:rPr>
        <w:t xml:space="preserve">ret </w:t>
      </w:r>
      <w:r w:rsidRPr="00493DA7">
        <w:rPr>
          <w:sz w:val="24"/>
          <w:szCs w:val="24"/>
        </w:rPr>
        <w:t>opfyldelse af bestillinger og reservationer.</w:t>
      </w:r>
    </w:p>
    <w:p w:rsidR="003E6DA6" w:rsidRDefault="00510F9E" w:rsidP="00510F9E">
      <w:pPr>
        <w:pStyle w:val="Listeafsni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246DB4" w:rsidRPr="00493DA7">
        <w:rPr>
          <w:sz w:val="24"/>
          <w:szCs w:val="24"/>
        </w:rPr>
        <w:t xml:space="preserve">n katalogpost </w:t>
      </w:r>
      <w:r>
        <w:rPr>
          <w:sz w:val="24"/>
          <w:szCs w:val="24"/>
        </w:rPr>
        <w:t xml:space="preserve">er </w:t>
      </w:r>
      <w:r w:rsidR="00246DB4" w:rsidRPr="00493DA7">
        <w:rPr>
          <w:sz w:val="24"/>
          <w:szCs w:val="24"/>
        </w:rPr>
        <w:t>en fælles ressource for alle betjeningssteder, der har beholdning på posten.</w:t>
      </w:r>
      <w:r w:rsidR="003E6DA6">
        <w:rPr>
          <w:sz w:val="24"/>
          <w:szCs w:val="24"/>
        </w:rPr>
        <w:t xml:space="preserve"> </w:t>
      </w:r>
    </w:p>
    <w:p w:rsidR="000C6918" w:rsidRDefault="000C6918" w:rsidP="003E6DA6">
      <w:pPr>
        <w:pStyle w:val="Listeafsnit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Eksemplarposter: for hvert fysisk eksemplar oprettes en post, der bl.a. afspe</w:t>
      </w:r>
      <w:r>
        <w:rPr>
          <w:sz w:val="24"/>
          <w:szCs w:val="24"/>
        </w:rPr>
        <w:t>j</w:t>
      </w:r>
      <w:r>
        <w:rPr>
          <w:sz w:val="24"/>
          <w:szCs w:val="24"/>
        </w:rPr>
        <w:t>ler ejerforhold, adgangsmuligheder m.m. Af systemtekniske grunde er det nødvendigt at oprette en eksemplarpost for elektroniske materialer, der kun kan vedligeholdes i Alephsystemet.</w:t>
      </w:r>
    </w:p>
    <w:p w:rsidR="00246DB4" w:rsidRPr="00493DA7" w:rsidRDefault="003E6DA6" w:rsidP="003E6DA6">
      <w:pPr>
        <w:pStyle w:val="Listeafsnit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HOL-poster: </w:t>
      </w:r>
      <w:r w:rsidRPr="00493DA7">
        <w:rPr>
          <w:sz w:val="24"/>
          <w:szCs w:val="24"/>
        </w:rPr>
        <w:t xml:space="preserve">der </w:t>
      </w:r>
      <w:r>
        <w:rPr>
          <w:sz w:val="24"/>
          <w:szCs w:val="24"/>
        </w:rPr>
        <w:t xml:space="preserve"> er </w:t>
      </w:r>
      <w:r w:rsidRPr="00493DA7">
        <w:rPr>
          <w:sz w:val="24"/>
          <w:szCs w:val="24"/>
        </w:rPr>
        <w:t>lavet en mulighed for at de</w:t>
      </w:r>
      <w:r>
        <w:rPr>
          <w:sz w:val="24"/>
          <w:szCs w:val="24"/>
        </w:rPr>
        <w:t>t enkelte betjeningssted</w:t>
      </w:r>
      <w:r w:rsidRPr="00493DA7">
        <w:rPr>
          <w:sz w:val="24"/>
          <w:szCs w:val="24"/>
        </w:rPr>
        <w:t xml:space="preserve"> kan oprette sin </w:t>
      </w:r>
      <w:r>
        <w:rPr>
          <w:sz w:val="24"/>
          <w:szCs w:val="24"/>
        </w:rPr>
        <w:t xml:space="preserve">egen </w:t>
      </w:r>
      <w:r w:rsidRPr="00493DA7">
        <w:rPr>
          <w:sz w:val="24"/>
          <w:szCs w:val="24"/>
        </w:rPr>
        <w:t xml:space="preserve">såkaldte HOL-post, hvor </w:t>
      </w:r>
      <w:r>
        <w:rPr>
          <w:sz w:val="24"/>
          <w:szCs w:val="24"/>
        </w:rPr>
        <w:t>man</w:t>
      </w:r>
      <w:r w:rsidRPr="00493DA7">
        <w:rPr>
          <w:sz w:val="24"/>
          <w:szCs w:val="24"/>
        </w:rPr>
        <w:t xml:space="preserve"> lokalt kan vedligeholde felt</w:t>
      </w:r>
      <w:r>
        <w:rPr>
          <w:sz w:val="24"/>
          <w:szCs w:val="24"/>
        </w:rPr>
        <w:t>er, der kun er lokalt relevante og dermed sikre dem mod utilsigtet overskri</w:t>
      </w:r>
      <w:r>
        <w:rPr>
          <w:sz w:val="24"/>
          <w:szCs w:val="24"/>
        </w:rPr>
        <w:t>v</w:t>
      </w:r>
      <w:r>
        <w:rPr>
          <w:sz w:val="24"/>
          <w:szCs w:val="24"/>
        </w:rPr>
        <w:t>ning/sletning.</w:t>
      </w:r>
    </w:p>
    <w:p w:rsidR="00246DB4" w:rsidRPr="00493DA7" w:rsidRDefault="00510F9E" w:rsidP="00510F9E">
      <w:pPr>
        <w:pStyle w:val="Listeafsni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246DB4" w:rsidRPr="00493DA7">
        <w:rPr>
          <w:sz w:val="24"/>
          <w:szCs w:val="24"/>
        </w:rPr>
        <w:t>n katalogpost</w:t>
      </w:r>
      <w:r w:rsidR="00996D97" w:rsidRPr="00493DA7">
        <w:rPr>
          <w:sz w:val="24"/>
          <w:szCs w:val="24"/>
        </w:rPr>
        <w:t xml:space="preserve"> </w:t>
      </w:r>
      <w:r w:rsidR="00246DB4" w:rsidRPr="00493DA7">
        <w:rPr>
          <w:sz w:val="24"/>
          <w:szCs w:val="24"/>
        </w:rPr>
        <w:t>uden beholdning</w:t>
      </w:r>
      <w:r>
        <w:rPr>
          <w:sz w:val="24"/>
          <w:szCs w:val="24"/>
        </w:rPr>
        <w:t xml:space="preserve"> er</w:t>
      </w:r>
      <w:r w:rsidR="00246DB4" w:rsidRPr="00493DA7">
        <w:rPr>
          <w:sz w:val="24"/>
          <w:szCs w:val="24"/>
        </w:rPr>
        <w:t xml:space="preserve"> </w:t>
      </w:r>
      <w:r w:rsidR="00996D97" w:rsidRPr="00493DA7">
        <w:rPr>
          <w:sz w:val="24"/>
          <w:szCs w:val="24"/>
        </w:rPr>
        <w:t>meningsløs</w:t>
      </w:r>
      <w:r>
        <w:rPr>
          <w:sz w:val="24"/>
          <w:szCs w:val="24"/>
        </w:rPr>
        <w:t>, da det kun er via eksemplarposten, at det fremgår, hvem der ejer et givet materiale</w:t>
      </w:r>
      <w:r w:rsidR="003E6DA6">
        <w:rPr>
          <w:sz w:val="24"/>
          <w:szCs w:val="24"/>
        </w:rPr>
        <w:t xml:space="preserve"> og hvordan man får adgang til det</w:t>
      </w:r>
      <w:r w:rsidR="00996D97" w:rsidRPr="00493DA7">
        <w:rPr>
          <w:sz w:val="24"/>
          <w:szCs w:val="24"/>
        </w:rPr>
        <w:t xml:space="preserve">. </w:t>
      </w:r>
      <w:r>
        <w:rPr>
          <w:sz w:val="24"/>
          <w:szCs w:val="24"/>
        </w:rPr>
        <w:t>V</w:t>
      </w:r>
      <w:r w:rsidR="00996D97" w:rsidRPr="00493DA7">
        <w:rPr>
          <w:sz w:val="24"/>
          <w:szCs w:val="24"/>
        </w:rPr>
        <w:t xml:space="preserve">ed import af </w:t>
      </w:r>
      <w:r w:rsidR="003E6DA6">
        <w:rPr>
          <w:sz w:val="24"/>
          <w:szCs w:val="24"/>
        </w:rPr>
        <w:t>katalog</w:t>
      </w:r>
      <w:r w:rsidR="00996D97" w:rsidRPr="00493DA7">
        <w:rPr>
          <w:sz w:val="24"/>
          <w:szCs w:val="24"/>
        </w:rPr>
        <w:t>poster, hvor der har været leveret ufuldstændige beholdningsoply</w:t>
      </w:r>
      <w:r w:rsidR="003E6DA6">
        <w:rPr>
          <w:sz w:val="24"/>
          <w:szCs w:val="24"/>
        </w:rPr>
        <w:t>s</w:t>
      </w:r>
      <w:r w:rsidR="003E6DA6">
        <w:rPr>
          <w:sz w:val="24"/>
          <w:szCs w:val="24"/>
        </w:rPr>
        <w:t>ninger</w:t>
      </w:r>
      <w:r w:rsidR="000C6918">
        <w:rPr>
          <w:sz w:val="24"/>
          <w:szCs w:val="24"/>
        </w:rPr>
        <w:t xml:space="preserve"> og ved</w:t>
      </w:r>
      <w:r w:rsidR="003E6DA6">
        <w:rPr>
          <w:sz w:val="24"/>
          <w:szCs w:val="24"/>
        </w:rPr>
        <w:t xml:space="preserve"> </w:t>
      </w:r>
      <w:r w:rsidR="000C6918">
        <w:rPr>
          <w:sz w:val="24"/>
          <w:szCs w:val="24"/>
        </w:rPr>
        <w:t>andre</w:t>
      </w:r>
      <w:r w:rsidR="003E6DA6">
        <w:rPr>
          <w:sz w:val="24"/>
          <w:szCs w:val="24"/>
        </w:rPr>
        <w:t xml:space="preserve"> større datakonverteringer, fx i forbindelse med systemskifte</w:t>
      </w:r>
      <w:r w:rsidR="000C6918">
        <w:rPr>
          <w:sz w:val="24"/>
          <w:szCs w:val="24"/>
        </w:rPr>
        <w:t>,</w:t>
      </w:r>
      <w:r w:rsidR="003E6DA6">
        <w:rPr>
          <w:sz w:val="24"/>
          <w:szCs w:val="24"/>
        </w:rPr>
        <w:t xml:space="preserve"> er der dog opstået et antal herreløse katalogposter, </w:t>
      </w:r>
      <w:r w:rsidR="00A6718C">
        <w:rPr>
          <w:sz w:val="24"/>
          <w:szCs w:val="24"/>
        </w:rPr>
        <w:t>som SB arbejder på at kunne fjerne</w:t>
      </w:r>
      <w:r w:rsidR="003E6DA6">
        <w:rPr>
          <w:sz w:val="24"/>
          <w:szCs w:val="24"/>
        </w:rPr>
        <w:t xml:space="preserve"> maskinelt.</w:t>
      </w:r>
    </w:p>
    <w:p w:rsidR="00996D97" w:rsidRPr="00493DA7" w:rsidRDefault="00996D97" w:rsidP="000C6918">
      <w:pPr>
        <w:pStyle w:val="Listeafsnit"/>
        <w:ind w:left="1440"/>
        <w:rPr>
          <w:sz w:val="24"/>
          <w:szCs w:val="24"/>
        </w:rPr>
      </w:pPr>
    </w:p>
    <w:p w:rsidR="00716438" w:rsidRDefault="00716438" w:rsidP="00716438"/>
    <w:sectPr w:rsidR="00716438">
      <w:footerReference w:type="default" r:id="rId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87" w:rsidRDefault="006A2587" w:rsidP="006A2587">
      <w:r>
        <w:separator/>
      </w:r>
    </w:p>
  </w:endnote>
  <w:endnote w:type="continuationSeparator" w:id="0">
    <w:p w:rsidR="006A2587" w:rsidRDefault="006A2587" w:rsidP="006A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891930"/>
      <w:docPartObj>
        <w:docPartGallery w:val="Page Numbers (Bottom of Page)"/>
        <w:docPartUnique/>
      </w:docPartObj>
    </w:sdtPr>
    <w:sdtEndPr/>
    <w:sdtContent>
      <w:p w:rsidR="006A2587" w:rsidRDefault="006A258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7F1">
          <w:rPr>
            <w:noProof/>
          </w:rPr>
          <w:t>1</w:t>
        </w:r>
        <w:r>
          <w:fldChar w:fldCharType="end"/>
        </w:r>
      </w:p>
    </w:sdtContent>
  </w:sdt>
  <w:p w:rsidR="006A2587" w:rsidRDefault="006A258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87" w:rsidRDefault="006A2587" w:rsidP="006A2587">
      <w:r>
        <w:separator/>
      </w:r>
    </w:p>
  </w:footnote>
  <w:footnote w:type="continuationSeparator" w:id="0">
    <w:p w:rsidR="006A2587" w:rsidRDefault="006A2587" w:rsidP="006A2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E3B"/>
    <w:multiLevelType w:val="hybridMultilevel"/>
    <w:tmpl w:val="B5A60E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F508C"/>
    <w:multiLevelType w:val="hybridMultilevel"/>
    <w:tmpl w:val="C13C9F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35D3C"/>
    <w:multiLevelType w:val="hybridMultilevel"/>
    <w:tmpl w:val="1C0A0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DF"/>
    <w:rsid w:val="000C6918"/>
    <w:rsid w:val="000D0E65"/>
    <w:rsid w:val="0023653C"/>
    <w:rsid w:val="00246DB4"/>
    <w:rsid w:val="0027570C"/>
    <w:rsid w:val="002F7A1B"/>
    <w:rsid w:val="003E407B"/>
    <w:rsid w:val="003E6DA6"/>
    <w:rsid w:val="00493DA7"/>
    <w:rsid w:val="00510F9E"/>
    <w:rsid w:val="005264DC"/>
    <w:rsid w:val="005331C8"/>
    <w:rsid w:val="005D0680"/>
    <w:rsid w:val="005F37F1"/>
    <w:rsid w:val="006A2587"/>
    <w:rsid w:val="00716438"/>
    <w:rsid w:val="00774BC7"/>
    <w:rsid w:val="00776E13"/>
    <w:rsid w:val="00856E27"/>
    <w:rsid w:val="009708E3"/>
    <w:rsid w:val="00996D97"/>
    <w:rsid w:val="009F7894"/>
    <w:rsid w:val="00A55002"/>
    <w:rsid w:val="00A6718C"/>
    <w:rsid w:val="00BA77F9"/>
    <w:rsid w:val="00CC7CC2"/>
    <w:rsid w:val="00CF1D80"/>
    <w:rsid w:val="00D35E09"/>
    <w:rsid w:val="00DB402B"/>
    <w:rsid w:val="00E66B3D"/>
    <w:rsid w:val="00F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3D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06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83E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83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CF1D80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D06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93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6A25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A2587"/>
  </w:style>
  <w:style w:type="paragraph" w:styleId="Sidefod">
    <w:name w:val="footer"/>
    <w:basedOn w:val="Normal"/>
    <w:link w:val="SidefodTegn"/>
    <w:uiPriority w:val="99"/>
    <w:unhideWhenUsed/>
    <w:rsid w:val="006A25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A2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3D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06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83E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83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CF1D80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D06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93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6A25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A2587"/>
  </w:style>
  <w:style w:type="paragraph" w:styleId="Sidefod">
    <w:name w:val="footer"/>
    <w:basedOn w:val="Normal"/>
    <w:link w:val="SidefodTegn"/>
    <w:uiPriority w:val="99"/>
    <w:unhideWhenUsed/>
    <w:rsid w:val="006A25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A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29D1-98B4-4B98-9163-38C83B77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424F5A04.dotm</Template>
  <TotalTime>1</TotalTime>
  <Pages>2</Pages>
  <Words>719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Statsbiblioteket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Bertelsen</dc:creator>
  <cp:lastModifiedBy>Lou Næraa</cp:lastModifiedBy>
  <cp:revision>2</cp:revision>
  <cp:lastPrinted>2014-03-24T09:33:00Z</cp:lastPrinted>
  <dcterms:created xsi:type="dcterms:W3CDTF">2014-04-10T06:54:00Z</dcterms:created>
  <dcterms:modified xsi:type="dcterms:W3CDTF">2014-04-10T06:54:00Z</dcterms:modified>
</cp:coreProperties>
</file>